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831" w:rsidRDefault="00573831" w:rsidP="00573831">
      <w:pPr>
        <w:pStyle w:val="1"/>
      </w:pPr>
      <w:r>
        <w:t>(104-94-9)对甲氧基苯胺的理化及危险特性表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4025"/>
        <w:gridCol w:w="2474"/>
        <w:gridCol w:w="2182"/>
      </w:tblGrid>
      <w:tr w:rsidR="00573831" w:rsidTr="0090435F">
        <w:trPr>
          <w:cantSplit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中文名：对甲氧基苯胺；对茴香胺；</w:t>
            </w:r>
          </w:p>
          <w:p w:rsidR="00573831" w:rsidRDefault="00573831" w:rsidP="0090435F">
            <w:pPr>
              <w:spacing w:line="304" w:lineRule="exact"/>
              <w:ind w:firstLineChars="400" w:firstLine="84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4-甲氧基苯胺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英文名：</w:t>
            </w:r>
            <w:r>
              <w:rPr>
                <w:rFonts w:ascii="宋体" w:hAnsi="宋体" w:hint="eastAsia"/>
                <w:szCs w:val="18"/>
              </w:rPr>
              <w:t>p-methoxyaniline ；p-anisidine </w:t>
            </w:r>
          </w:p>
        </w:tc>
      </w:tr>
      <w:tr w:rsidR="00573831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分子式：</w:t>
            </w:r>
            <w:r>
              <w:rPr>
                <w:rFonts w:ascii="宋体" w:hAnsi="宋体" w:hint="eastAsia"/>
                <w:szCs w:val="18"/>
              </w:rPr>
              <w:t>C</w:t>
            </w:r>
            <w:r>
              <w:rPr>
                <w:rFonts w:ascii="宋体" w:hAnsi="宋体" w:hint="eastAsia"/>
                <w:szCs w:val="18"/>
                <w:vertAlign w:val="subscript"/>
              </w:rPr>
              <w:t>8</w:t>
            </w:r>
            <w:r>
              <w:rPr>
                <w:rFonts w:ascii="宋体" w:hAnsi="宋体" w:hint="eastAsia"/>
                <w:szCs w:val="18"/>
              </w:rPr>
              <w:t>H</w:t>
            </w:r>
            <w:r>
              <w:rPr>
                <w:rFonts w:ascii="宋体" w:hAnsi="宋体" w:hint="eastAsia"/>
                <w:szCs w:val="18"/>
                <w:vertAlign w:val="subscript"/>
              </w:rPr>
              <w:t>10</w:t>
            </w:r>
            <w:r>
              <w:rPr>
                <w:rFonts w:ascii="宋体" w:hAnsi="宋体" w:hint="eastAsia"/>
                <w:szCs w:val="18"/>
              </w:rPr>
              <w:t>N</w:t>
            </w:r>
            <w:r>
              <w:rPr>
                <w:rFonts w:ascii="宋体" w:hAnsi="宋体" w:hint="eastAsia"/>
                <w:szCs w:val="18"/>
                <w:vertAlign w:val="subscript"/>
              </w:rPr>
              <w:t>2</w:t>
            </w:r>
            <w:r>
              <w:rPr>
                <w:rFonts w:ascii="宋体" w:hAnsi="宋体" w:hint="eastAsia"/>
                <w:szCs w:val="18"/>
              </w:rPr>
              <w:t>O</w:t>
            </w:r>
            <w:r>
              <w:rPr>
                <w:rFonts w:ascii="宋体" w:hAnsi="宋体" w:hint="eastAsia"/>
                <w:szCs w:val="18"/>
                <w:vertAlign w:val="subscript"/>
              </w:rPr>
              <w:t>2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分子量：166.18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UN编号：2431</w:t>
            </w:r>
          </w:p>
        </w:tc>
      </w:tr>
      <w:tr w:rsidR="00573831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</w:t>
            </w:r>
            <w:r>
              <w:rPr>
                <w:rFonts w:ascii="宋体" w:hAnsi="宋体" w:hint="eastAsia"/>
                <w:szCs w:val="18"/>
              </w:rPr>
              <w:t>第6.1类  毒害品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61784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CAS号：104-94-9</w:t>
            </w:r>
          </w:p>
        </w:tc>
      </w:tr>
      <w:tr w:rsidR="00573831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包装标志： 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</w:t>
            </w:r>
          </w:p>
        </w:tc>
      </w:tr>
      <w:tr w:rsidR="00573831" w:rsidTr="0090435F">
        <w:trPr>
          <w:cantSplit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31" w:rsidRDefault="00573831" w:rsidP="0090435F">
            <w:pPr>
              <w:spacing w:line="304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外观与性状：熔融状的固体。</w:t>
            </w:r>
          </w:p>
        </w:tc>
      </w:tr>
      <w:tr w:rsidR="00573831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31" w:rsidRDefault="00573831" w:rsidP="0090435F">
            <w:pPr>
              <w:spacing w:line="304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溶解性 ：微溶于水，溶于乙醇、乙醚、丙酮、苯等多数有机溶剂。</w:t>
            </w:r>
          </w:p>
        </w:tc>
      </w:tr>
      <w:tr w:rsidR="00573831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熔点（℃）：57.2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沸点（℃）：242</w:t>
            </w:r>
          </w:p>
        </w:tc>
      </w:tr>
      <w:tr w:rsidR="00573831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</w:t>
            </w:r>
            <w:r>
              <w:rPr>
                <w:rFonts w:ascii="宋体" w:hAnsi="宋体" w:hint="eastAsia"/>
                <w:szCs w:val="18"/>
              </w:rPr>
              <w:t>1.09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相对密度（空气＝1）：无资料</w:t>
            </w:r>
          </w:p>
        </w:tc>
      </w:tr>
      <w:tr w:rsidR="00573831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</w:t>
            </w:r>
            <w:r>
              <w:rPr>
                <w:rFonts w:ascii="宋体" w:hAnsi="宋体"/>
              </w:rPr>
              <w:t>）</w:t>
            </w:r>
            <w:r>
              <w:rPr>
                <w:rFonts w:ascii="宋体" w:hAnsi="宋体" w:hint="eastAsia"/>
              </w:rPr>
              <w:t>: 1.73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燃烧热（kJ/mol）：无资料</w:t>
            </w:r>
          </w:p>
        </w:tc>
      </w:tr>
      <w:tr w:rsidR="00573831" w:rsidTr="0090435F">
        <w:trPr>
          <w:cantSplit/>
          <w:trHeight w:val="163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</w:t>
            </w:r>
          </w:p>
        </w:tc>
      </w:tr>
      <w:tr w:rsidR="00573831" w:rsidTr="0090435F">
        <w:trPr>
          <w:cantSplit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燃烧性：可燃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闪点（℃）：无资料</w:t>
            </w:r>
          </w:p>
        </w:tc>
      </w:tr>
      <w:tr w:rsidR="00573831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31" w:rsidRDefault="00573831" w:rsidP="0090435F">
            <w:pPr>
              <w:spacing w:line="304" w:lineRule="exact"/>
              <w:rPr>
                <w:rFonts w:ascii="宋体" w:hAnsi="宋体"/>
                <w:vertAlign w:val="superscript"/>
              </w:rPr>
            </w:pPr>
            <w:r>
              <w:rPr>
                <w:rFonts w:ascii="宋体" w:hAnsi="宋体" w:hint="eastAsia"/>
              </w:rPr>
              <w:t>爆炸下限（%）：无资料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爆炸上限（%）：无资料</w:t>
            </w:r>
          </w:p>
        </w:tc>
      </w:tr>
      <w:tr w:rsidR="00573831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引燃温度（℃）：515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573831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最大爆炸压力（MPa）：无资料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</w:t>
            </w:r>
          </w:p>
        </w:tc>
      </w:tr>
      <w:tr w:rsidR="00573831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聚合危害： 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燃烧分解产物: 一氧化碳、二氧化碳、氧化氮。</w:t>
            </w:r>
          </w:p>
        </w:tc>
      </w:tr>
      <w:tr w:rsidR="00573831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31" w:rsidRDefault="00573831" w:rsidP="0090435F">
            <w:pPr>
              <w:spacing w:line="304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避免接触的条件：光照。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31" w:rsidRDefault="00573831" w:rsidP="0090435F">
            <w:pPr>
              <w:spacing w:line="304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禁忌物：强氧化剂、强酸、酸酐、酰基氯。</w:t>
            </w:r>
          </w:p>
        </w:tc>
      </w:tr>
      <w:tr w:rsidR="00573831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31" w:rsidRDefault="00573831" w:rsidP="0090435F">
            <w:pPr>
              <w:spacing w:line="304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危险特性: 遇明火、高热可燃。与强氧化剂接触可发生化学反应。受高热分解放出有毒的气体。</w:t>
            </w:r>
          </w:p>
        </w:tc>
      </w:tr>
      <w:tr w:rsidR="00573831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31" w:rsidRDefault="00573831" w:rsidP="0090435F">
            <w:pPr>
              <w:spacing w:line="304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灭火方法：消防人员须佩戴防毒面具、穿全身消防服，在上风向灭火。灭火剂：雾状水、泡沫、干粉、二氧化碳、砂土。</w:t>
            </w:r>
          </w:p>
        </w:tc>
      </w:tr>
      <w:tr w:rsidR="00573831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31" w:rsidRDefault="00573831" w:rsidP="0090435F">
            <w:pPr>
              <w:spacing w:line="304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  <w:szCs w:val="18"/>
              </w:rPr>
              <w:t xml:space="preserve">1400 mg/kg(大鼠经口)；3200 mg/kg(大鼠经皮) </w:t>
            </w:r>
          </w:p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573831" w:rsidTr="0090435F">
        <w:trPr>
          <w:cantSplit/>
          <w:trHeight w:val="240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侵入途经：吸入、食入、经皮吸收。</w:t>
            </w:r>
          </w:p>
        </w:tc>
      </w:tr>
      <w:tr w:rsidR="00573831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31" w:rsidRDefault="00573831" w:rsidP="0090435F">
            <w:pPr>
              <w:spacing w:line="304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吸入、摄入或经皮肤吸收对身体有害。对皮肤有刺激作用。其蒸气或气溶胶对眼睛、粘膜、呼吸道有刺激作用。进入体内导致形成高铁血红蛋白而引起紫绀。慢性影响：可引起呼吸系统、皮肤的过敏反应。</w:t>
            </w:r>
          </w:p>
        </w:tc>
      </w:tr>
      <w:tr w:rsidR="00573831" w:rsidTr="0090435F">
        <w:trPr>
          <w:cantSplit/>
          <w:jc w:val="center"/>
        </w:trPr>
        <w:tc>
          <w:tcPr>
            <w:tcW w:w="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31" w:rsidRDefault="00573831" w:rsidP="0090435F">
            <w:pPr>
              <w:spacing w:line="304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皮肤接触：脱去污染的衣着，用大量流动清水冲洗。  ※眼睛接触：提起眼睑，用流动清水或生理盐水冲洗。就医。   ※吸入: 迅速脱离现场至空气新鲜处。保持呼吸道通畅。如呼吸困难，给输氧。如呼吸停止，立即进行人工呼吸。就医。   ※食入: 饮足量温水，催吐。洗胃，导泄。就医。</w:t>
            </w:r>
          </w:p>
        </w:tc>
      </w:tr>
      <w:tr w:rsidR="00573831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31" w:rsidRDefault="00573831" w:rsidP="0090435F">
            <w:pPr>
              <w:spacing w:line="304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工程控制：严加密闭，提供充分的局部排风。提供安全淋浴和洗眼设备。    ※呼吸系统防护：空气中粉尘浓度超标时，必须佩戴自吸过滤式防尘口罩。紧急事态抢救或撤离时，应该佩戴空气呼吸器。   ※</w:t>
            </w:r>
            <w:r>
              <w:rPr>
                <w:rFonts w:ascii="宋体" w:hAnsi="宋体"/>
                <w:szCs w:val="18"/>
              </w:rPr>
              <w:t>眼睛防护</w:t>
            </w:r>
            <w:r>
              <w:rPr>
                <w:rFonts w:ascii="宋体" w:hAnsi="宋体" w:hint="eastAsia"/>
                <w:szCs w:val="18"/>
              </w:rPr>
              <w:t>：戴化学安全防护眼镜。   ※</w:t>
            </w:r>
            <w:r>
              <w:rPr>
                <w:rFonts w:ascii="宋体" w:hAnsi="宋体"/>
                <w:szCs w:val="18"/>
              </w:rPr>
              <w:t>身体防护</w:t>
            </w:r>
            <w:r>
              <w:rPr>
                <w:rFonts w:ascii="宋体" w:hAnsi="宋体" w:hint="eastAsia"/>
                <w:szCs w:val="18"/>
              </w:rPr>
              <w:t>：穿防毒物渗透工作服。   ※</w:t>
            </w:r>
            <w:r>
              <w:rPr>
                <w:rFonts w:ascii="宋体" w:hAnsi="宋体"/>
                <w:szCs w:val="18"/>
              </w:rPr>
              <w:t>手防护</w:t>
            </w:r>
            <w:r>
              <w:rPr>
                <w:rFonts w:ascii="宋体" w:hAnsi="宋体" w:hint="eastAsia"/>
                <w:szCs w:val="18"/>
              </w:rPr>
              <w:t>：戴橡胶手套。   ※其它：工作现场禁止吸烟、进食和饮水。及时换洗工作服。工作前后不饮酒，用温水洗澡。实行就业前和定期的体检。</w:t>
            </w:r>
          </w:p>
        </w:tc>
      </w:tr>
      <w:tr w:rsidR="00573831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573831" w:rsidRDefault="00573831" w:rsidP="0090435F">
            <w:pPr>
              <w:spacing w:line="304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理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31" w:rsidRDefault="00573831" w:rsidP="0090435F">
            <w:pPr>
              <w:spacing w:line="304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隔离泄漏污染区，限制出入。切断火源。建议应急处理人员戴防尘面具（全面罩），穿防毒服。用洁净的铲子收集于干燥、洁净、有盖的容器中，转移至安全场所。若大量泄漏，收集回收或运至废物处理场所处置。</w:t>
            </w:r>
          </w:p>
        </w:tc>
      </w:tr>
      <w:tr w:rsidR="00573831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573831" w:rsidRDefault="00573831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831" w:rsidRDefault="00573831" w:rsidP="0090435F">
            <w:pPr>
              <w:spacing w:line="304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储存于阴凉、通风的库房。远离火种、热源。保持容器密封。应与氧化剂、酸类等分开存放，切忌混储。配备相应品种和数量的消防器材。储区应备有合适的材料收容泄漏物。</w:t>
            </w:r>
          </w:p>
          <w:p w:rsidR="00573831" w:rsidRDefault="00573831" w:rsidP="0090435F">
            <w:pPr>
              <w:spacing w:line="304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运输前应先检查包装容器是否完整、密封，运输过程中要确保容器不泄漏、不倒塌、不坠落、不损坏。严禁与酸类、氧化剂、食品及食品添加剂混运。运输途中应防曝晒、雨淋，防高温。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831"/>
    <w:rsid w:val="00573831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858560-BF57-4597-8237-0F87F13DB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573831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73831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Company>zyhq</Company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2021-06-02T07:10:00Z</dcterms:created>
  <dcterms:modified xsi:type="dcterms:W3CDTF">2021-06-02T07:10:00Z</dcterms:modified>
</cp:coreProperties>
</file>